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1"/>
        <w:tblW w:w="9498" w:type="dxa"/>
        <w:tblLook w:val="04A0"/>
      </w:tblPr>
      <w:tblGrid>
        <w:gridCol w:w="2836"/>
        <w:gridCol w:w="6662"/>
      </w:tblGrid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Role Title</w:t>
            </w:r>
          </w:p>
        </w:tc>
        <w:tc>
          <w:tcPr>
            <w:tcW w:w="6662" w:type="dxa"/>
          </w:tcPr>
          <w:p w:rsidR="002511E0" w:rsidRPr="00F20133" w:rsidRDefault="0002160E" w:rsidP="00300C8A">
            <w:pPr>
              <w:rPr>
                <w:rFonts w:ascii="Arial" w:hAnsi="Arial" w:cs="Arial"/>
                <w:sz w:val="22"/>
                <w:szCs w:val="22"/>
              </w:rPr>
            </w:pPr>
            <w:r w:rsidRPr="00157600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 w:rsidR="00300C8A">
              <w:rPr>
                <w:rFonts w:ascii="Arial" w:hAnsi="Arial" w:cs="Arial"/>
                <w:sz w:val="22"/>
                <w:szCs w:val="22"/>
              </w:rPr>
              <w:t>Visitor</w:t>
            </w:r>
            <w:r w:rsidR="00F84067">
              <w:rPr>
                <w:rFonts w:ascii="Arial" w:hAnsi="Arial" w:cs="Arial"/>
                <w:sz w:val="22"/>
                <w:szCs w:val="22"/>
              </w:rPr>
              <w:t>/Befriending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Purpose of the role</w:t>
            </w:r>
          </w:p>
        </w:tc>
        <w:tc>
          <w:tcPr>
            <w:tcW w:w="6662" w:type="dxa"/>
          </w:tcPr>
          <w:p w:rsidR="002511E0" w:rsidRPr="00F20133" w:rsidRDefault="00300C8A" w:rsidP="007776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2160E">
              <w:rPr>
                <w:rFonts w:ascii="Arial" w:hAnsi="Arial" w:cs="Arial"/>
                <w:sz w:val="22"/>
                <w:szCs w:val="22"/>
              </w:rPr>
              <w:t>ocialising with patients</w:t>
            </w:r>
            <w:r w:rsidR="0002160E" w:rsidRPr="001576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who do not get visitors</w:t>
            </w:r>
            <w:r w:rsidR="00590DCD">
              <w:rPr>
                <w:rFonts w:ascii="Arial" w:hAnsi="Arial" w:cs="Arial"/>
                <w:sz w:val="22"/>
                <w:szCs w:val="22"/>
              </w:rPr>
              <w:t xml:space="preserve"> or offer a break to visitors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Where</w:t>
            </w:r>
          </w:p>
        </w:tc>
        <w:tc>
          <w:tcPr>
            <w:tcW w:w="6662" w:type="dxa"/>
          </w:tcPr>
          <w:p w:rsidR="002511E0" w:rsidRPr="00F20133" w:rsidRDefault="0002160E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Lothian Wide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When</w:t>
            </w:r>
          </w:p>
        </w:tc>
        <w:tc>
          <w:tcPr>
            <w:tcW w:w="6662" w:type="dxa"/>
          </w:tcPr>
          <w:p w:rsidR="002511E0" w:rsidRPr="00F20133" w:rsidRDefault="00300C8A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Visiting Times- variable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FF60A7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Tasks </w:t>
            </w:r>
            <w:r w:rsidR="002511E0" w:rsidRPr="00D41B52">
              <w:rPr>
                <w:rFonts w:ascii="Arial" w:hAnsi="Arial" w:cs="Arial"/>
                <w:b/>
                <w:sz w:val="22"/>
                <w:szCs w:val="22"/>
              </w:rPr>
              <w:t xml:space="preserve"> to be undertaken</w:t>
            </w:r>
            <w:r w:rsidR="0065387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</w:tcPr>
          <w:p w:rsidR="00300C8A" w:rsidRPr="007776D1" w:rsidRDefault="00300C8A" w:rsidP="00300C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Visit and chat to patients who do not get visitors</w:t>
            </w:r>
            <w:r w:rsidR="00A64299">
              <w:rPr>
                <w:rFonts w:ascii="Arial" w:hAnsi="Arial" w:cs="Arial"/>
              </w:rPr>
              <w:t>, or offer a break to visitors</w:t>
            </w:r>
            <w:r w:rsidRPr="007776D1">
              <w:rPr>
                <w:rFonts w:ascii="Arial" w:hAnsi="Arial" w:cs="Arial"/>
              </w:rPr>
              <w:t xml:space="preserve"> and provide a welcoming atmosphere</w:t>
            </w:r>
          </w:p>
          <w:p w:rsidR="00653870" w:rsidRPr="007776D1" w:rsidRDefault="00300C8A" w:rsidP="007776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To bring to the attention any concerns about patients to a member of staff</w:t>
            </w:r>
          </w:p>
        </w:tc>
      </w:tr>
      <w:tr w:rsidR="00261DF9" w:rsidRPr="00F20133" w:rsidTr="002511E0">
        <w:tc>
          <w:tcPr>
            <w:tcW w:w="2836" w:type="dxa"/>
          </w:tcPr>
          <w:p w:rsidR="00261DF9" w:rsidRDefault="00261DF9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Tasks not to be undertaken</w:t>
            </w:r>
          </w:p>
        </w:tc>
        <w:tc>
          <w:tcPr>
            <w:tcW w:w="6662" w:type="dxa"/>
          </w:tcPr>
          <w:p w:rsidR="00590DCD" w:rsidRPr="00E17C99" w:rsidRDefault="00F84067" w:rsidP="00590DC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Feeding </w:t>
            </w:r>
            <w:r w:rsidR="00590D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patients unless training has been undertaken</w:t>
            </w:r>
          </w:p>
          <w:p w:rsidR="00261DF9" w:rsidRDefault="00590DCD" w:rsidP="00590DC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Handling of patients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transferring from bed to chair</w:t>
            </w:r>
          </w:p>
          <w:p w:rsidR="00895601" w:rsidRDefault="00895601" w:rsidP="00590DC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any medical</w:t>
            </w:r>
            <w:r w:rsidR="00F84067">
              <w:rPr>
                <w:rFonts w:ascii="Arial" w:hAnsi="Arial" w:cs="Arial"/>
              </w:rPr>
              <w:t xml:space="preserve"> or personal</w:t>
            </w:r>
            <w:r>
              <w:rPr>
                <w:rFonts w:ascii="Arial" w:hAnsi="Arial" w:cs="Arial"/>
              </w:rPr>
              <w:t xml:space="preserve"> care</w:t>
            </w:r>
          </w:p>
          <w:p w:rsidR="00895601" w:rsidRPr="007776D1" w:rsidRDefault="00895601" w:rsidP="00590DC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the telephone on the ward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Skills, Attitudes and Experience needed</w:t>
            </w:r>
          </w:p>
        </w:tc>
        <w:tc>
          <w:tcPr>
            <w:tcW w:w="6662" w:type="dxa"/>
          </w:tcPr>
          <w:p w:rsidR="002511E0" w:rsidRPr="007776D1" w:rsidRDefault="002511E0" w:rsidP="002511E0">
            <w:pPr>
              <w:pStyle w:val="BodyTextIndent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76D1">
              <w:rPr>
                <w:sz w:val="22"/>
                <w:szCs w:val="22"/>
              </w:rPr>
              <w:t>No previous skills are required as training will be given</w:t>
            </w:r>
          </w:p>
          <w:p w:rsidR="002511E0" w:rsidRPr="007776D1" w:rsidRDefault="002511E0" w:rsidP="002511E0">
            <w:pPr>
              <w:pStyle w:val="BodyTextIndent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76D1">
              <w:rPr>
                <w:sz w:val="22"/>
                <w:szCs w:val="22"/>
              </w:rPr>
              <w:t>Reliable and punctual</w:t>
            </w:r>
          </w:p>
          <w:p w:rsidR="002511E0" w:rsidRPr="007776D1" w:rsidRDefault="002511E0" w:rsidP="002511E0">
            <w:pPr>
              <w:pStyle w:val="BodyTextIndent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76D1">
              <w:rPr>
                <w:sz w:val="22"/>
                <w:szCs w:val="22"/>
              </w:rPr>
              <w:t>Willingness to learn</w:t>
            </w:r>
          </w:p>
          <w:p w:rsidR="002511E0" w:rsidRPr="007776D1" w:rsidRDefault="002511E0" w:rsidP="002511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A confident, articulate and personable manner, with understanding and empathy (this may not be appropriate for all roles)</w:t>
            </w:r>
          </w:p>
          <w:p w:rsidR="002511E0" w:rsidRPr="007776D1" w:rsidRDefault="002511E0" w:rsidP="002511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A good understanding of confidentiality</w:t>
            </w:r>
          </w:p>
          <w:p w:rsidR="002511E0" w:rsidRPr="007776D1" w:rsidRDefault="002511E0" w:rsidP="002511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A commitment to high standards and quality service</w:t>
            </w:r>
          </w:p>
          <w:p w:rsidR="002511E0" w:rsidRPr="007776D1" w:rsidRDefault="002511E0" w:rsidP="002511E0">
            <w:pPr>
              <w:pStyle w:val="BodyTextIndent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76D1">
              <w:rPr>
                <w:sz w:val="22"/>
                <w:szCs w:val="22"/>
              </w:rPr>
              <w:t>Reliable and committed</w:t>
            </w:r>
            <w:r w:rsidRPr="007776D1">
              <w:rPr>
                <w:sz w:val="22"/>
                <w:szCs w:val="22"/>
              </w:rPr>
              <w:tab/>
            </w:r>
          </w:p>
          <w:p w:rsidR="002511E0" w:rsidRPr="007776D1" w:rsidRDefault="002511E0" w:rsidP="002511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>Patience, understanding and sensitivity of the needs patients, their families</w:t>
            </w:r>
          </w:p>
          <w:p w:rsidR="002511E0" w:rsidRPr="007776D1" w:rsidRDefault="002511E0" w:rsidP="002511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776D1">
              <w:rPr>
                <w:rFonts w:ascii="Arial" w:hAnsi="Arial" w:cs="Arial"/>
              </w:rPr>
              <w:t xml:space="preserve">Adhere to all health and safety and fire regulations and to co-operate with the NHS in maintaining good standards of health and safety. </w:t>
            </w:r>
          </w:p>
          <w:p w:rsidR="002511E0" w:rsidRPr="00F84067" w:rsidRDefault="00F84067" w:rsidP="00F840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on all aspects of the role.</w:t>
            </w:r>
          </w:p>
        </w:tc>
      </w:tr>
      <w:tr w:rsidR="002511E0" w:rsidRPr="00F20133" w:rsidTr="002511E0">
        <w:trPr>
          <w:trHeight w:val="335"/>
        </w:trPr>
        <w:tc>
          <w:tcPr>
            <w:tcW w:w="2836" w:type="dxa"/>
          </w:tcPr>
          <w:p w:rsidR="00FF60A7" w:rsidRPr="00D41B52" w:rsidRDefault="002511E0" w:rsidP="007776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 xml:space="preserve">Support &amp; supervision </w:t>
            </w:r>
          </w:p>
        </w:tc>
        <w:tc>
          <w:tcPr>
            <w:tcW w:w="6662" w:type="dxa"/>
          </w:tcPr>
          <w:p w:rsidR="002511E0" w:rsidRPr="00F20133" w:rsidRDefault="00D8370F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Voluntary Services Team and Charge Nurse on wards</w:t>
            </w:r>
            <w:bookmarkStart w:id="0" w:name="_GoBack"/>
            <w:bookmarkEnd w:id="0"/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Expenses</w:t>
            </w:r>
          </w:p>
        </w:tc>
        <w:tc>
          <w:tcPr>
            <w:tcW w:w="6662" w:type="dxa"/>
          </w:tcPr>
          <w:p w:rsidR="002511E0" w:rsidRPr="00F20133" w:rsidRDefault="00FF60A7" w:rsidP="00FF6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 xml:space="preserve">greed out of pocket expenses which are incurred when carrying out this volunteer role will be reimbursed in line with the NHS </w:t>
            </w:r>
            <w:r>
              <w:rPr>
                <w:rFonts w:ascii="Arial" w:hAnsi="Arial" w:cs="Arial"/>
                <w:sz w:val="22"/>
                <w:szCs w:val="22"/>
              </w:rPr>
              <w:t xml:space="preserve">Lothian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volunteer expenses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signed off by</w:t>
            </w:r>
            <w:r w:rsidR="002511E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VSM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How to apply / what</w:t>
            </w:r>
            <w:r w:rsidR="00261DF9">
              <w:rPr>
                <w:rFonts w:ascii="Arial" w:hAnsi="Arial" w:cs="Arial"/>
                <w:b/>
                <w:sz w:val="22"/>
                <w:szCs w:val="22"/>
              </w:rPr>
              <w:t xml:space="preserve"> happens next </w:t>
            </w:r>
          </w:p>
        </w:tc>
        <w:tc>
          <w:tcPr>
            <w:tcW w:w="6662" w:type="dxa"/>
          </w:tcPr>
          <w:p w:rsidR="002511E0" w:rsidRPr="00F20133" w:rsidRDefault="00FF60A7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Pack</w:t>
            </w:r>
            <w:r w:rsidR="002511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Informal interview</w:t>
            </w:r>
            <w:r w:rsidR="006C6C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 xml:space="preserve">Occupational Health Check </w:t>
            </w:r>
          </w:p>
          <w:p w:rsidR="002511E0" w:rsidRPr="00F20133" w:rsidRDefault="002511E0" w:rsidP="002511E0">
            <w:pPr>
              <w:rPr>
                <w:rFonts w:ascii="Arial" w:hAnsi="Arial" w:cs="Arial"/>
                <w:sz w:val="22"/>
                <w:szCs w:val="22"/>
              </w:rPr>
            </w:pPr>
            <w:r w:rsidRPr="00F20133">
              <w:rPr>
                <w:rFonts w:ascii="Arial" w:hAnsi="Arial" w:cs="Arial"/>
                <w:sz w:val="22"/>
                <w:szCs w:val="22"/>
              </w:rPr>
              <w:t>Disclosure</w:t>
            </w:r>
            <w:r>
              <w:rPr>
                <w:rFonts w:ascii="Arial" w:hAnsi="Arial" w:cs="Arial"/>
                <w:sz w:val="22"/>
                <w:szCs w:val="22"/>
              </w:rPr>
              <w:t>/PVG</w:t>
            </w:r>
          </w:p>
        </w:tc>
      </w:tr>
      <w:tr w:rsidR="002511E0" w:rsidRPr="00F20133" w:rsidTr="002511E0">
        <w:tc>
          <w:tcPr>
            <w:tcW w:w="283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Date created, by whom</w:t>
            </w:r>
          </w:p>
        </w:tc>
        <w:tc>
          <w:tcPr>
            <w:tcW w:w="6662" w:type="dxa"/>
          </w:tcPr>
          <w:p w:rsidR="002511E0" w:rsidRPr="00F20133" w:rsidRDefault="007F6235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64299">
              <w:rPr>
                <w:rFonts w:ascii="Arial" w:hAnsi="Arial" w:cs="Arial"/>
                <w:sz w:val="22"/>
                <w:szCs w:val="22"/>
              </w:rPr>
              <w:t>enise Claxton</w:t>
            </w:r>
            <w:r w:rsidR="00D00F34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A64299">
              <w:rPr>
                <w:rFonts w:ascii="Arial" w:hAnsi="Arial" w:cs="Arial"/>
                <w:sz w:val="22"/>
                <w:szCs w:val="22"/>
              </w:rPr>
              <w:t xml:space="preserve">                             July 2020</w:t>
            </w:r>
          </w:p>
        </w:tc>
      </w:tr>
    </w:tbl>
    <w:p w:rsidR="00F949A6" w:rsidRPr="00F949A6" w:rsidRDefault="00F949A6" w:rsidP="002511E0">
      <w:pPr>
        <w:rPr>
          <w:rFonts w:ascii="Arial" w:hAnsi="Arial" w:cs="Arial"/>
        </w:rPr>
      </w:pPr>
    </w:p>
    <w:sectPr w:rsidR="00F949A6" w:rsidRPr="00F949A6" w:rsidSect="00FF6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A7" w:rsidRDefault="00FF60A7" w:rsidP="00BD7786">
      <w:pPr>
        <w:spacing w:before="0" w:after="0"/>
      </w:pPr>
      <w:r>
        <w:separator/>
      </w:r>
    </w:p>
  </w:endnote>
  <w:endnote w:type="continuationSeparator" w:id="0">
    <w:p w:rsidR="00FF60A7" w:rsidRDefault="00FF60A7" w:rsidP="00BD77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1" w:rsidRDefault="007776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1" w:rsidRDefault="007776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1" w:rsidRDefault="007776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A7" w:rsidRDefault="00FF60A7" w:rsidP="00BD7786">
      <w:pPr>
        <w:spacing w:before="0" w:after="0"/>
      </w:pPr>
      <w:r>
        <w:separator/>
      </w:r>
    </w:p>
  </w:footnote>
  <w:footnote w:type="continuationSeparator" w:id="0">
    <w:p w:rsidR="00FF60A7" w:rsidRDefault="00FF60A7" w:rsidP="00BD778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1" w:rsidRDefault="00777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A7" w:rsidRDefault="00FF60A7" w:rsidP="002511E0">
    <w:pPr>
      <w:pStyle w:val="Header"/>
      <w:tabs>
        <w:tab w:val="right" w:pos="9356"/>
      </w:tabs>
      <w:ind w:right="-1050"/>
    </w:pPr>
    <w:r w:rsidRPr="00FF60A7">
      <w:rPr>
        <w:rFonts w:ascii="Arial" w:hAnsi="Arial" w:cs="Arial"/>
        <w:sz w:val="28"/>
        <w:szCs w:val="28"/>
      </w:rPr>
      <w:t>Vol</w:t>
    </w:r>
    <w:r w:rsidR="007776D1">
      <w:rPr>
        <w:rFonts w:ascii="Arial" w:hAnsi="Arial" w:cs="Arial"/>
        <w:sz w:val="28"/>
        <w:szCs w:val="28"/>
      </w:rPr>
      <w:t xml:space="preserve">unteer Role Description </w:t>
    </w:r>
    <w:r w:rsidR="007776D1">
      <w:rPr>
        <w:rFonts w:ascii="Arial" w:hAnsi="Arial" w:cs="Arial"/>
        <w:sz w:val="28"/>
        <w:szCs w:val="28"/>
      </w:rPr>
      <w:tab/>
    </w:r>
    <w:r>
      <w:tab/>
    </w:r>
    <w:r w:rsidRPr="00BD7786">
      <w:rPr>
        <w:noProof/>
      </w:rPr>
      <w:drawing>
        <wp:inline distT="0" distB="0" distL="0" distR="0">
          <wp:extent cx="809086" cy="724618"/>
          <wp:effectExtent l="1905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399" cy="72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1" w:rsidRDefault="007776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EF4"/>
    <w:multiLevelType w:val="hybridMultilevel"/>
    <w:tmpl w:val="06DA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2ACD"/>
    <w:multiLevelType w:val="hybridMultilevel"/>
    <w:tmpl w:val="47CE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0493"/>
    <w:multiLevelType w:val="hybridMultilevel"/>
    <w:tmpl w:val="4DA8B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04988"/>
    <w:multiLevelType w:val="hybridMultilevel"/>
    <w:tmpl w:val="5E68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A103E"/>
    <w:multiLevelType w:val="hybridMultilevel"/>
    <w:tmpl w:val="671E8B1A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570160B"/>
    <w:multiLevelType w:val="hybridMultilevel"/>
    <w:tmpl w:val="916C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949A6"/>
    <w:rsid w:val="0002160E"/>
    <w:rsid w:val="00075A0E"/>
    <w:rsid w:val="00214D31"/>
    <w:rsid w:val="00221F47"/>
    <w:rsid w:val="002511E0"/>
    <w:rsid w:val="00261DF9"/>
    <w:rsid w:val="00300C8A"/>
    <w:rsid w:val="003B58B9"/>
    <w:rsid w:val="00422F37"/>
    <w:rsid w:val="004272A8"/>
    <w:rsid w:val="00590DCD"/>
    <w:rsid w:val="005A02BE"/>
    <w:rsid w:val="005A1A8E"/>
    <w:rsid w:val="005E0AD4"/>
    <w:rsid w:val="00653870"/>
    <w:rsid w:val="00670B77"/>
    <w:rsid w:val="00677A15"/>
    <w:rsid w:val="00694452"/>
    <w:rsid w:val="006A2517"/>
    <w:rsid w:val="006A538E"/>
    <w:rsid w:val="006C6C10"/>
    <w:rsid w:val="007776D1"/>
    <w:rsid w:val="00777A50"/>
    <w:rsid w:val="007C483B"/>
    <w:rsid w:val="007F6235"/>
    <w:rsid w:val="00895601"/>
    <w:rsid w:val="008C4D50"/>
    <w:rsid w:val="00912891"/>
    <w:rsid w:val="00957D7A"/>
    <w:rsid w:val="009924F5"/>
    <w:rsid w:val="009A3DAF"/>
    <w:rsid w:val="00A64299"/>
    <w:rsid w:val="00B028D7"/>
    <w:rsid w:val="00BA3970"/>
    <w:rsid w:val="00BB5AFD"/>
    <w:rsid w:val="00BD7786"/>
    <w:rsid w:val="00C30988"/>
    <w:rsid w:val="00C42118"/>
    <w:rsid w:val="00C64CAF"/>
    <w:rsid w:val="00CA18D4"/>
    <w:rsid w:val="00D00F34"/>
    <w:rsid w:val="00D03046"/>
    <w:rsid w:val="00D109FF"/>
    <w:rsid w:val="00D34532"/>
    <w:rsid w:val="00D41B52"/>
    <w:rsid w:val="00D50F05"/>
    <w:rsid w:val="00D8370F"/>
    <w:rsid w:val="00DB000D"/>
    <w:rsid w:val="00E04334"/>
    <w:rsid w:val="00E10149"/>
    <w:rsid w:val="00E755EE"/>
    <w:rsid w:val="00ED0456"/>
    <w:rsid w:val="00F20133"/>
    <w:rsid w:val="00F33E44"/>
    <w:rsid w:val="00F84067"/>
    <w:rsid w:val="00F949A6"/>
    <w:rsid w:val="00FB406B"/>
    <w:rsid w:val="00F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57D7A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9A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F949A6"/>
    <w:pPr>
      <w:spacing w:before="0" w:after="0"/>
      <w:ind w:firstLine="12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949A6"/>
    <w:rPr>
      <w:rFonts w:ascii="Arial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57D7A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957D7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D7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D7786"/>
    <w:rPr>
      <w:sz w:val="24"/>
      <w:szCs w:val="24"/>
    </w:rPr>
  </w:style>
  <w:style w:type="paragraph" w:styleId="Footer">
    <w:name w:val="footer"/>
    <w:basedOn w:val="Normal"/>
    <w:link w:val="Foot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D7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Jarvis</dc:creator>
  <cp:lastModifiedBy>Hazel Stewart</cp:lastModifiedBy>
  <cp:revision>13</cp:revision>
  <dcterms:created xsi:type="dcterms:W3CDTF">2016-07-21T08:11:00Z</dcterms:created>
  <dcterms:modified xsi:type="dcterms:W3CDTF">2020-08-07T08:37:00Z</dcterms:modified>
</cp:coreProperties>
</file>